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MAPA DE RISCOS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blHeader w:val="0"/>
        </w:trPr>
        <w:tc>
          <w:tcPr>
            <w:shd w:fill="d5d5d5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FASE DE ANÁLISE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(X) Planejamento da Contratação e Seleção do Fornecedor</w:t>
            </w:r>
          </w:p>
          <w:p w:rsidR="00000000" w:rsidDel="00000000" w:rsidP="00000000" w:rsidRDefault="00000000" w:rsidRPr="00000000" w14:paraId="00000005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(X) Gestão do Contrato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01 – Atraso e morosidade na tramitação do processo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(x) Baixa   (  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(x) Médio   (  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Perda de prazos administrativos.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Risco de prescrição de créditos.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1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Atraso na recuperação dos valores pelos municípios.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Estabelecer cronograma macro na ARP.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Disponibilizar tempestivamente documentos e sistemas locais.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Organizar reuniões de alinhamento e lembretes de prazo.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Reprogramação local das etapas diante de atrasos.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Solicitação de força-tarefa da contratada para dar celeridade às etapas críticas.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/ 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Registro formal de atrasos imputáveis ao Município ou à Contratada.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(fiscal)</w:t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02 – Glosas, indeferimentos ou insucesso na recuperação de créditos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Baixa   (x)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0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  ) Médio   (x)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Perda de valores potenciais.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B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Necessidade de retrabalho.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Redução da economicidade da contrataçãoeração de créditos.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6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6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Saneamento prévio das bases e cálculos.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Validação dos dados municipais (folhas, lançamentos, cadastros).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Conferência e aceite dos relatórios antes dos protocolos.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(fiscal)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7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Reapresentação dos protocolos com ajustes técnicos.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Fornecimento de novas informações/correções.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Acompanhamento intensivo de glosas.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</w:tbl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03 – Falhas na integridade e confiabilidade de dados fornecidos pelos Municípios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8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A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Baixa   (x)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E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(x) Médio   (  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5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Cálculos incorretos.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Protocolos indevidos ou insuficientes.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Necessidade de retrabalho e atraso no resultado.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A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A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Auditoria e saneamento de bases.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Envio correto e completo de documentos municipais.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Treinamento dos fiscais e equipes locais.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(com apoio da Contratada)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B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B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Solicitar dados complementares e retificação.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Recalcular rubricas afetadas.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Registrar inconsistências e ajustar prazos.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</w:tbl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0C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04 – Risco de violação de dados (LGPD e sigilo fiscal)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C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0C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(x) Baixa   (  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C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(x) Médio   (x)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0C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Vazamento de dados sensíveis.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Penalidades administrativas e legais.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B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Prejuízos à imagem do Município/Consórcio.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D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E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Exigir políticas de segurança e criptografia.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Controlar acessos e autorizações internas.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Treinamento da contratada para proteção e sigilo.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0E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0F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Comunicação imediata de incidente de segurança.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/ 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Abertura de auditoria interna.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F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Aplicação de sanções contratuais.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</w:tbl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0F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05 – Execução contratual insatisfatória pela contratada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03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10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6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Baixa   (x)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A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(x) Médio   (  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10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1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Redução da qualidade técnica das entregas.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5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Atraso ou insuficiência dos resultados.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Insatisfação dos Municípios aderentes.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11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11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Definir prazos e SLAs no contrato/ARP.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Fiscalização direta das entregas.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Reuniões periódicas de acompanhamento.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/ Contratada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12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12F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Solicitar reforço de equipe ou correção técnica.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Glosas de valores e notificações.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Aplicação de sanções e possível rescisão.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Contratante</w:t>
            </w:r>
          </w:p>
        </w:tc>
      </w:tr>
    </w:tbl>
    <w:p w:rsidR="00000000" w:rsidDel="00000000" w:rsidP="00000000" w:rsidRDefault="00000000" w:rsidRPr="00000000" w14:paraId="000001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48"/>
        <w:gridCol w:w="6621"/>
        <w:gridCol w:w="1513"/>
        <w:tblGridChange w:id="0">
          <w:tblGrid>
            <w:gridCol w:w="846"/>
            <w:gridCol w:w="648"/>
            <w:gridCol w:w="6621"/>
            <w:gridCol w:w="1513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5d5d5" w:val="clear"/>
          </w:tcPr>
          <w:p w:rsidR="00000000" w:rsidDel="00000000" w:rsidP="00000000" w:rsidRDefault="00000000" w:rsidRPr="00000000" w14:paraId="0000013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RISCO 06 – Baixa adesão dos Municípios à ARP ou subutilização do contrato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4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Probabilidade:</w:t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Impacto: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4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Baixa   (x) Média   (  ) Alta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8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  ) Baixo   (x) Médio   (  ) Alto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4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3"/>
            <w:shd w:fill="d5d5d5" w:val="clear"/>
          </w:tcPr>
          <w:p w:rsidR="00000000" w:rsidDel="00000000" w:rsidP="00000000" w:rsidRDefault="00000000" w:rsidRPr="00000000" w14:paraId="0000014B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Redução da economia de escala.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Subaproveitamento da ARP.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Perda da eficiência do modelo consorciado.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15B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Preventiva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15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Divulgação e orientação técnica aos municípios.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Disponibilização de cartilhas, POPs e fluxos.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Apresentações técnicas da contratada aos municípios.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shd w:fill="d5d5d5" w:val="clear"/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Id.</w:t>
            </w:r>
          </w:p>
        </w:tc>
        <w:tc>
          <w:tcPr>
            <w:gridSpan w:val="2"/>
            <w:shd w:fill="d5d5d5" w:val="clear"/>
          </w:tcPr>
          <w:p w:rsidR="00000000" w:rsidDel="00000000" w:rsidP="00000000" w:rsidRDefault="00000000" w:rsidRPr="00000000" w14:paraId="0000016B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Ação de Contingência</w:t>
            </w:r>
          </w:p>
        </w:tc>
        <w:tc>
          <w:tcPr>
            <w:shd w:fill="d5d5d5" w:val="clear"/>
          </w:tcPr>
          <w:p w:rsidR="00000000" w:rsidDel="00000000" w:rsidP="00000000" w:rsidRDefault="00000000" w:rsidRPr="00000000" w14:paraId="0000016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Reorientação dos gestores municipais.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Oficinas práticas com municípios resistentes.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Contratada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Monitoramento de adesão e reporte periódico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Consórcio</w:t>
            </w:r>
          </w:p>
        </w:tc>
      </w:tr>
    </w:tbl>
    <w:p w:rsidR="00000000" w:rsidDel="00000000" w:rsidP="00000000" w:rsidRDefault="00000000" w:rsidRPr="00000000" w14:paraId="000001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jc w:val="both"/>
        <w:rPr/>
      </w:pPr>
      <w:r w:rsidDel="00000000" w:rsidR="00000000" w:rsidRPr="00000000">
        <w:rPr>
          <w:rtl w:val="0"/>
        </w:rPr>
        <w:t xml:space="preserve">Além dos  riscos acima descritos, faz-se necessária a inserção da cláusula que condicione a recuperação dos créditos municipais junto à União à prévia homologação pela Receita Federal do Brasil ou ao trânsito em julgado de decisão judicial tendo por finalidade assegurar a higidez, a legalidade e a definitividade dos valores restituídos.</w:t>
      </w:r>
    </w:p>
    <w:p w:rsidR="00000000" w:rsidDel="00000000" w:rsidP="00000000" w:rsidRDefault="00000000" w:rsidRPr="00000000" w14:paraId="0000017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jc w:val="both"/>
        <w:rPr/>
      </w:pPr>
      <w:r w:rsidDel="00000000" w:rsidR="00000000" w:rsidRPr="00000000">
        <w:rPr>
          <w:rtl w:val="0"/>
        </w:rPr>
        <w:t xml:space="preserve">Tal exigência é medida de prudência administrativa e de segurança jurídica, uma vez que impede a restituição ou compensação de créditos que ainda não tenham sido devidamente reconhecidos de forma definitiva pela autoridade competente. Sem essa previsão, haveria o risco de devolução indevida de recursos públicos, baseada em créditos meramente presumidos, controvertidos ou sujeitos a revisão administrativa ou judicial.</w:t>
      </w:r>
    </w:p>
    <w:p w:rsidR="00000000" w:rsidDel="00000000" w:rsidP="00000000" w:rsidRDefault="00000000" w:rsidRPr="00000000" w14:paraId="0000017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jc w:val="both"/>
        <w:rPr/>
      </w:pPr>
      <w:r w:rsidDel="00000000" w:rsidR="00000000" w:rsidRPr="00000000">
        <w:rPr>
          <w:rtl w:val="0"/>
        </w:rPr>
        <w:t xml:space="preserve">Ao subordinar a restituição à homologação da Receita Federal ou ao trânsito em julgado, garante-se que o crédito municipal somente será efetivado após a confirmação da sua legitimidade e exatidão, evitando duplicidades, erros de cálculo ou indevidas renúncias fiscais. Dessa forma, a cláusula preserva a integridade das finanças públicas municipais, promove a observância do princípio da legalidade tributária e reforça a responsabilidade fiscal dos entes envolvidos.</w:t>
      </w:r>
    </w:p>
    <w:p w:rsidR="00000000" w:rsidDel="00000000" w:rsidP="00000000" w:rsidRDefault="00000000" w:rsidRPr="00000000" w14:paraId="000001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Divinópolis/MG, 26 de novembro de 2025.</w:t>
      </w:r>
    </w:p>
    <w:p w:rsidR="00000000" w:rsidDel="00000000" w:rsidP="00000000" w:rsidRDefault="00000000" w:rsidRPr="00000000" w14:paraId="000001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Luan Henrique Arantes Pereira</w:t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Coordenador de Programa</w:t>
      </w:r>
    </w:p>
    <w:p w:rsidR="00000000" w:rsidDel="00000000" w:rsidP="00000000" w:rsidRDefault="00000000" w:rsidRPr="00000000" w14:paraId="000001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bookmarkStart w:colFirst="0" w:colLast="0" w:name="_heading=h.fmlissf86jpq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table" w:styleId="Tabelacomgrade">
    <w:name w:val="Table Grid"/>
    <w:basedOn w:val="Tabelanormal"/>
    <w:uiPriority w:val="39"/>
    <w:rsid w:val="008042B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dV8G2ZJDw7JswB+qQNLA8iI2dw==">CgMxLjAyDmguZm1saXNzZjg2anBxOAByITFfaG9JV0VReGtiaGhTaktDbFpHaWhIZzZDX2VsWHp2OQ==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2025-11-13T12:29:00Z</dcterms:created>
</cp:coreProperties>
</file>